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F3864"/>
          <w:sz w:val="56"/>
          <w:szCs w:val="56"/>
        </w:rPr>
        <w:t xml:space="preserve">VISA SLOT AGGREGATOR</w:t>
      </w:r>
    </w:p>
    <w:p>
      <w:pPr>
        <w:pBdr>
          <w:bottom w:val="single" w:color="2E75B6" w:sz="6" w:space="4"/>
        </w:pBdr>
        <w:spacing w:after="240"/>
      </w:pPr>
      <w:r>
        <w:rPr>
          <w:color w:val="595959"/>
          <w:sz w:val="26"/>
          <w:szCs w:val="26"/>
        </w:rPr>
        <w:t xml:space="preserve">Проектный документ — продукт, архитектура, монетизация</w:t>
      </w:r>
    </w:p>
    <w:p>
      <w:pPr>
        <w:spacing w:after="120" w:line="276"/>
      </w:pPr>
      <w:r>
        <w:rPr>
          <w:i/>
          <w:iCs/>
          <w:color w:val="595959"/>
          <w:sz w:val="20"/>
          <w:szCs w:val="20"/>
        </w:rPr>
        <w:t xml:space="preserve">Версия 1.0 · Документ для загрузки в Claude Desktop и поэтапной разработки.</w:t>
      </w:r>
    </w:p>
    <w:p>
      <w:pPr>
        <w:pStyle w:val="Heading1"/>
      </w:pPr>
      <w:r>
        <w:t xml:space="preserve">0. Важное предисловие — читать первым</w:t>
      </w:r>
    </w:p>
    <w:p>
      <w:pPr>
        <w:spacing w:after="120" w:line="276"/>
      </w:pPr>
      <w:r>
        <w:t xml:space="preserve">Этот документ описывает полноценный продукт: приложение, серверную часть, личный кабинет визового центра, систему оплат и подписок, лендинг. Всё это законно и реализуемо.</w:t>
      </w:r>
    </w:p>
    <w:p>
      <w:pPr>
        <w:spacing w:after="120" w:line="276"/>
      </w:pPr>
      <w:r>
        <w:rPr>
          <w:b/>
          <w:bCs/>
        </w:rPr>
        <w:t xml:space="preserve">Сознательно НЕ включён один модуль — автоматический бот, который обходит защиту VFS Global, Almaviva, BLS и перехватывает слоты быстрее людей. Причина не в лени, а в том, что этот модуль создаёт реальные риски для тебя как для владельца сервиса: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Технический риск: VFS, Almaviva и BLS специально ставят защиту от автоматизации (капчи, лимиты запросов, поведенческий анализ). Они активно выявляют и банят такие боты, а заодно блокируют аккаунты заявителей — то есть твоих клиентов.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Правовой риск: в ряде юрисдикций обход технической защиты и автоматический перехват слотов подпадает под законы о несанкционированном доступе к компьютерным системам и нарушение пользовательского соглашения.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Репутационный риск: ты собираешься работать с визовыми центрами как с клиентами. Сервис, построенный на «серой» механике, — это постоянная угроза блокировок и потери клиентской базы в один день.</w:t>
      </w:r>
    </w:p>
    <w:p>
      <w:pPr>
        <w:spacing w:after="120" w:line="276"/>
      </w:pPr>
      <w:r>
        <w:rPr>
          <w:b/>
          <w:bCs/>
        </w:rPr>
        <w:t xml:space="preserve">В разделе 7 описана легальная альтернатива модулю записи, на которой можно построить тот же продукт без этих рисков.</w:t>
      </w:r>
    </w:p>
    <w:p>
      <w:pPr>
        <w:pStyle w:val="Heading1"/>
      </w:pPr>
      <w:r>
        <w:t xml:space="preserve">1. Концепция продукта</w:t>
      </w:r>
    </w:p>
    <w:p>
      <w:pPr>
        <w:spacing w:after="120" w:line="276"/>
      </w:pPr>
      <w:r>
        <w:t xml:space="preserve">Единый агрегатор, через который пользователь или визовый центр получает запись на подачу документов в консульства/визовые центры приоритетных стран. Человек один раз вносит данные, а система уведомляет его, когда появляется подходящий слот.</w:t>
      </w:r>
    </w:p>
    <w:p>
      <w:pPr>
        <w:pStyle w:val="Heading2"/>
      </w:pPr>
      <w:r>
        <w:t xml:space="preserve">Приоритетные направления</w:t>
      </w:r>
    </w:p>
    <w:p>
      <w:pPr>
        <w:spacing w:after="120" w:line="276"/>
      </w:pPr>
      <w:r>
        <w:t xml:space="preserve">Старт — четыре наиболее востребованных у российских заявителей направления. Цена записи фиксированная и одинаковая для всех стран — это главное конкурентное преимущество против рынка, где цена прыгает от страны к стране.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400"/>
        <w:gridCol w:w="236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Страна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Система записи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Приоритет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Франция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VFS Global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Наивысший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Италия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VFS Global / Almaviva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Высокий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Испания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BLS International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Высокий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Болгария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VFS Global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Средний</w:t>
            </w:r>
          </w:p>
        </w:tc>
      </w:tr>
    </w:tbl>
    <w:p>
      <w:pPr>
        <w:pStyle w:val="Heading2"/>
      </w:pPr>
      <w:r>
        <w:t xml:space="preserve">Две аудитории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200"/>
        <w:gridCol w:w="436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Аудитория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Запускаем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Модель оплаты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Визовые центры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Первыми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Подписка + покупка отдельных записей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Физические лица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Вторым этапом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Фиксированная цена за успешную запись</w:t>
            </w:r>
          </w:p>
        </w:tc>
      </w:tr>
    </w:tbl>
    <w:p>
      <w:pPr>
        <w:pStyle w:val="Heading1"/>
      </w:pPr>
      <w:r>
        <w:t xml:space="preserve">2. Путь пользователя (физлицо)</w:t>
      </w:r>
    </w:p>
    <w:p>
      <w:pPr>
        <w:spacing w:after="120" w:line="276"/>
      </w:pPr>
      <w:r>
        <w:t xml:space="preserve">Интерфейс рассчитан на человека без опыта — «как для дурака»: минимум текста, крупные элементы, один шаг = один экран.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Выбор страны — четыре крупные карточки с флагами. Один тап.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Опросник — 6–8 вопросов, каждый на отдельной карточке: ФИО, дата рождения, паспорт, цель поездки, желаемые даты, город регистрации, телефон, email.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Документы — загрузка файлов кнопкой ИЛИ голосовая надиктовка, которая распознаётся в текст автоматически.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Ожидание — экран статуса «Ищем для вас свободные слоты», с временем последней проверки.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Слот найден — карточка с датой/временем и кнопкой «Получить запись». Оплата фиксированной суммы → запись закрепляется за клиентом.</w:t>
      </w:r>
    </w:p>
    <w:p>
      <w:pPr>
        <w:pStyle w:val="Heading2"/>
      </w:pPr>
      <w:r>
        <w:t xml:space="preserve">Экраны приложения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600"/>
        <w:gridCol w:w="3760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Экран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Назначение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Ключевой элемент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 Страна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Выбор направления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Карточки с флагами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 Опросник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Сбор данных заявителя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Свайп-карточки вопросов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 Документы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Файлы или голос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Дропзона + кнопка записи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 Статус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Ожидание слота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Таймер последней проверки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 Оплата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Покупка найденного слота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Кнопка с фикс. ценой</w:t>
            </w:r>
          </w:p>
        </w:tc>
      </w:tr>
    </w:tbl>
    <w:p>
      <w:pPr>
        <w:pStyle w:val="Heading1"/>
      </w:pPr>
      <w:r>
        <w:t xml:space="preserve">3. Техническая архитектура</w:t>
      </w:r>
    </w:p>
    <w:p>
      <w:pPr>
        <w:spacing w:after="120" w:line="276"/>
      </w:pPr>
      <w:r>
        <w:t xml:space="preserve">Три слоя: клиент (приложение), сервер (API и бизнес-логика), слой получения слотов. Ниже — рекомендованный, легко поддерживаемый стек.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300"/>
        <w:gridCol w:w="4360"/>
      </w:tblGrid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Слой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Назначение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Рекомендация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Клиент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Мобильное приложение / PWA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React Native или Flutter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API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Бизнес-логика, авторизация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Node.js (NestJS) или Python (FastAPI)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БД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Профили, слоты, платежи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PostgreSQL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Очереди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Уведомления, фоновые задачи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Redis + worker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Уведомления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Push / SMS / email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Firebase + провайдер SMS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Оплаты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Приём платежей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Платёжный шлюз (см. раздел 6)</w:t>
            </w:r>
          </w:p>
        </w:tc>
      </w:tr>
    </w:tbl>
    <w:p>
      <w:pPr>
        <w:pStyle w:val="Heading1"/>
      </w:pPr>
      <w:r>
        <w:t xml:space="preserve">4. Схема базы данных</w:t>
      </w:r>
    </w:p>
    <w:p>
      <w:pPr>
        <w:pStyle w:val="Heading2"/>
      </w:pPr>
      <w:r>
        <w:t xml:space="preserve">users — пользователи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49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Поле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Тип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Описание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id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uuid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Идентификатор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full_name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text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ФИО заявителя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email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text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Почта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phone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text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Телефон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passport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text (шифр.)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Паспортные данные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country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enum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Выбранная страна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purpose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text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Цель поездки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travel_dates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daterange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Желаемые даты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city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text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Город регистрации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status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enum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Статус профиля</w:t>
            </w:r>
          </w:p>
        </w:tc>
      </w:tr>
    </w:tbl>
    <w:p>
      <w:pPr>
        <w:pStyle w:val="Heading2"/>
      </w:pPr>
      <w:r>
        <w:t xml:space="preserve">slots — слоты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49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Поле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Тип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Описание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id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uuid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Идентификатор слота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country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enum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Страна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center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text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Визовый центр / точка подачи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datetime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timestamp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Дата и время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status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enum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free / reserved / booked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user_id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uuid (null)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Кто забронировал</w:t>
            </w:r>
          </w:p>
        </w:tc>
      </w:tr>
    </w:tbl>
    <w:p>
      <w:pPr>
        <w:pStyle w:val="Heading2"/>
      </w:pPr>
      <w:r>
        <w:t xml:space="preserve">payments — платежи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49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Поле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Тип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Описание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id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uuid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Идентификатор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user_id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uuid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Плательщик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amount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numeric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status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enum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success / failed / refunded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slot_id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uuid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Оплаченный слот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created_at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timestamp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Время операции</w:t>
            </w:r>
          </w:p>
        </w:tc>
      </w:tr>
    </w:tbl>
    <w:p>
      <w:pPr>
        <w:pStyle w:val="Heading2"/>
      </w:pPr>
      <w:r>
        <w:t xml:space="preserve">agencies — визовые центры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49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Поле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Тип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Описание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id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uuid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Идентификатор центра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name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text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Название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admin_email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text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Контакт администратора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subscription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enum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active / expired / trial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period_end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date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Конец оплаченного периода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monthly_quota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int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Лимит записей в месяц</w:t>
            </w:r>
          </w:p>
        </w:tc>
      </w:tr>
    </w:tbl>
    <w:p>
      <w:pPr>
        <w:pStyle w:val="Heading1"/>
      </w:pPr>
      <w:r>
        <w:t xml:space="preserve">5. Личный кабинет визового центра</w:t>
      </w:r>
    </w:p>
    <w:p>
      <w:pPr>
        <w:spacing w:after="120" w:line="276"/>
      </w:pPr>
      <w:r>
        <w:t xml:space="preserve">Центры — первые платящие клиенты, поэтому их кабинет проектируется раньше пользовательского приложения.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Дашборд: активные заявки клиентов, найденные слоты, остаток квоты по подписке.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Массовое добавление клиентов: загрузка списка заявителей, по каждому — свои параметры поиска.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Лента слотов в реальном времени по всем странам с фильтрами (страна, город, диапазон дат).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Биллинг: статус подписки, история платежей, докупка отдельных записей сверх квоты.</w:t>
      </w:r>
    </w:p>
    <w:p>
      <w:pPr>
        <w:pStyle w:val="Heading1"/>
      </w:pPr>
      <w:r>
        <w:t xml:space="preserve">6. Монетизация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49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Аудитория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Модель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Логика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Физлица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Оплата за результат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Фиксированная сумма за успешную запись, одинаковая для всех стран. Без подписки — у человека планы меняются.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Визовые центры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Подписка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Ежемесячный доступ к агрегатору + квота записей.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Визовые центры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Сверх квоты</w:t>
            </w:r>
          </w:p>
        </w:tc>
        <w:tc>
          <w:tcPr>
            <w:tcW w:type="dxa" w:w="4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Докупка отдельных записей по сниженной цене.</w:t>
            </w:r>
          </w:p>
        </w:tc>
      </w:tr>
    </w:tbl>
    <w:p>
      <w:pPr>
        <w:spacing w:after="120" w:line="276"/>
      </w:pPr>
      <w:r>
        <w:rPr>
          <w:b/>
          <w:bCs/>
        </w:rPr>
        <w:t xml:space="preserve">Фиксированная единая цена за запись — ключевой маркетинговый аргумент. Зафиксируй её на лендинге как обещание: «одна цена для любой страны».</w:t>
      </w:r>
    </w:p>
    <w:p>
      <w:pPr>
        <w:spacing w:after="120" w:line="276"/>
      </w:pPr>
      <w:r>
        <w:rPr>
          <w:color w:val="595959"/>
        </w:rPr>
        <w:t xml:space="preserve">По платёжному шлюзу: выбор провайдера зависит от того, на какое юрлицо и в какой стране оформляется бизнес. Это решение прими отдельно — оно влияет на комиссии, возвраты и работу с самозанятыми/юрлицами.</w:t>
      </w:r>
    </w:p>
    <w:p>
      <w:pPr>
        <w:pStyle w:val="Heading1"/>
      </w:pPr>
      <w:r>
        <w:t xml:space="preserve">7. Легальный модуль записи (вместо «серого» бота)</w:t>
      </w:r>
    </w:p>
    <w:p>
      <w:pPr>
        <w:spacing w:after="120" w:line="276"/>
      </w:pPr>
      <w:r>
        <w:t xml:space="preserve">Чтобы продукт работал устойчиво и не зависел от блокировок, механику получения слота строим законно. Варианты — по убыванию надёжности: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Официальное партнёрство с провайдерами. У VFS Global и аналогов есть корпоративные/агентские каналы и B2B-программы для турагентств и визовых центров. Это даёт легальный доступ к записи и снимает риск блокировок. Самый устойчивый путь — начать с запроса в их корпоративный отдел.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Официальные API, где они есть. Часть систем предоставляет интеграции для партнёров. Там, где API публичный или партнёрский — интеграция полностью легальна.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Уведомления вместо перехвата. Сервис мониторит ТОЛЬКО публично доступную информацию о наличии окон (без обхода защиты и без автоматического бронирования) и мгновенно уведомляет клиента, а запись человек/менеджер центра завершает сам. Это сервис оповещения, а не взлома — принципиально другой правовой статус.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Ассистирование, а не автоматизация. Система готовит и предзаполняет всё за клиента, доводит до шага бронирования и передаёт управление человеку на финальном действии.</w:t>
      </w:r>
    </w:p>
    <w:p>
      <w:pPr>
        <w:spacing w:after="120" w:line="276"/>
      </w:pPr>
      <w:r>
        <w:rPr>
          <w:b/>
          <w:bCs/>
        </w:rPr>
        <w:t xml:space="preserve">Рекомендация: запускайся на модели №3 (уведомления) + №1 (партнёрство) — это даёт ту же ценность для клиента (он узнаёт о слоте раньше всех и приходит с готовым пакетом), но без юридических и блокировочных рисков.</w:t>
      </w:r>
    </w:p>
    <w:p>
      <w:pPr>
        <w:pStyle w:val="Heading1"/>
      </w:pPr>
      <w:r>
        <w:t xml:space="preserve">8. Дорожная карта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700"/>
        <w:gridCol w:w="376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Этап</w:t>
            </w:r>
          </w:p>
        </w:tc>
        <w:tc>
          <w:tcPr>
            <w:tcW w:type="dxa" w:w="4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Что делаем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Результат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4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Лендинг + сбор заявок от визовых центров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Проверка спроса, первые клиенты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4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Кабинет визового центра + лента слотов (уведомления)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Платящие B2B-клиенты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4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Платежи и подписки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Выручка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4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Приложение для физлиц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Розничный рынок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4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Партнёрство с провайдерами / API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Устойчивая легальная запись</w:t>
            </w:r>
          </w:p>
        </w:tc>
      </w:tr>
    </w:tbl>
    <w:p>
      <w:pPr>
        <w:pStyle w:val="Heading1"/>
      </w:pPr>
      <w:r>
        <w:t xml:space="preserve">9. Текст лендинга (готов к верстке)</w:t>
      </w:r>
    </w:p>
    <w:p>
      <w:pPr>
        <w:pStyle w:val="Heading2"/>
      </w:pPr>
      <w:r>
        <w:t xml:space="preserve">Первый экран</w:t>
      </w:r>
    </w:p>
    <w:p>
      <w:pPr>
        <w:spacing w:after="120" w:line="276"/>
      </w:pPr>
      <w:r>
        <w:rPr>
          <w:b/>
          <w:bCs/>
        </w:rPr>
        <w:t xml:space="preserve">Заголовок: Слоты в консульства — без бессонных ночей у монитора.</w:t>
      </w:r>
    </w:p>
    <w:p>
      <w:pPr>
        <w:spacing w:after="120" w:line="276"/>
      </w:pPr>
      <w:r>
        <w:t xml:space="preserve">Подзаголовок: Франция, Италия, Испания, Болгария. Одна фиксированная цена за запись — для любой страны.</w:t>
      </w:r>
    </w:p>
    <w:p>
      <w:pPr>
        <w:spacing w:after="120" w:line="276"/>
      </w:pPr>
      <w:r>
        <w:t xml:space="preserve">Кнопки: «Я хочу запись» · «Я визовый центр»</w:t>
      </w:r>
    </w:p>
    <w:p>
      <w:pPr>
        <w:pStyle w:val="Heading2"/>
      </w:pPr>
      <w:r>
        <w:t xml:space="preserve">Блок преимуществ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Единая цена для всех направлений — никаких сюрпризов.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Автоматический мониторинг свободных окон 24/7.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Уведомление в момент появления слота.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Готовый пакет документов — приходишь и подаёшь.</w:t>
      </w:r>
    </w:p>
    <w:p>
      <w:pPr>
        <w:pStyle w:val="Heading2"/>
      </w:pPr>
      <w:r>
        <w:t xml:space="preserve">Блок для визовых центров</w:t>
      </w:r>
    </w:p>
    <w:p>
      <w:pPr>
        <w:spacing w:after="120" w:line="276"/>
      </w:pPr>
      <w:r>
        <w:t xml:space="preserve">Подписка с квотой записей, массовая загрузка клиентов, лента слотов в реальном времени по всем странам. Докупка записей сверх квоты по сниженной цене.</w:t>
      </w:r>
    </w:p>
    <w:p>
      <w:pPr>
        <w:pStyle w:val="Heading2"/>
      </w:pPr>
      <w:r>
        <w:t xml:space="preserve">Призыв к действию</w:t>
      </w:r>
    </w:p>
    <w:p>
      <w:pPr>
        <w:spacing w:after="120" w:line="276"/>
      </w:pPr>
      <w:r>
        <w:rPr>
          <w:b/>
          <w:bCs/>
        </w:rPr>
        <w:t xml:space="preserve">Оставьте заявку — подключим вас первыми, как только направление откроется.</w:t>
      </w:r>
    </w:p>
    <w:p>
      <w:pPr>
        <w:pBdr>
          <w:top w:val="single" w:color="2E75B6" w:sz="6" w:space="4"/>
        </w:pBdr>
        <w:spacing w:before="360"/>
      </w:pPr>
      <w:r>
        <w:rPr>
          <w:i/>
          <w:iCs/>
          <w:color w:val="595959"/>
          <w:sz w:val="20"/>
          <w:szCs w:val="20"/>
        </w:rPr>
        <w:t xml:space="preserve">Дальше: загрузи документ в Claude Desktop и идите по дорожной карте этап за этапом — лендинг, кабинет, платежи, приложение.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95959"/>
        <w:sz w:val="18"/>
        <w:szCs w:val="18"/>
      </w:rPr>
      <w:t xml:space="preserve">Visa Slot Aggregator · Проектный документ · стр. </w:t>
    </w:r>
    <w:r>
      <w:rPr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0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2E75B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2026-06-22T10:42:39.275Z</dcterms:created>
  <dcterms:modified xsi:type="dcterms:W3CDTF">2026-06-22T10:42:39.275Z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